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Date:11/16/2025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another round of refresh-frequency tests and collected a larger sample of latency patterns.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temporary logging points to pinpoint where inconsistent spikes originate.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Hard to isolate spikes since they don’t consistently correlate with CPU load or data size.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transition animations for alerts and reduced jitter for slower refresh cycles.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alert animations under the highest refresh rates to ensure stability.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 very fast refresh intervals, transitions still occasionally skip frames.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Adjusted timing offsets and began retesting sequencing accuracy under sustained burst scenarios.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Compare timing drift between the updated version and baseline to confirm improvements.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order clusters remain slightly misaligned during rapid consecutive bursts.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